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B65" w:rsidRPr="00B41AC1" w:rsidRDefault="00594B65" w:rsidP="005E40D8">
      <w:pPr>
        <w:pStyle w:val="Heading5"/>
        <w:keepNext w:val="0"/>
        <w:widowControl w:val="0"/>
        <w:jc w:val="left"/>
        <w:rPr>
          <w:szCs w:val="22"/>
        </w:rPr>
      </w:pPr>
      <w:r w:rsidRPr="00B41AC1">
        <w:rPr>
          <w:szCs w:val="22"/>
        </w:rPr>
        <w:t>PERMITTEE</w:t>
      </w:r>
    </w:p>
    <w:p w:rsidR="005D1F0E" w:rsidRPr="005D1F0E" w:rsidRDefault="005D1F0E" w:rsidP="005D1F0E">
      <w:pPr>
        <w:widowControl w:val="0"/>
        <w:rPr>
          <w:sz w:val="22"/>
          <w:szCs w:val="22"/>
        </w:rPr>
      </w:pPr>
      <w:r w:rsidRPr="005D1F0E">
        <w:rPr>
          <w:sz w:val="22"/>
          <w:szCs w:val="22"/>
        </w:rPr>
        <w:t xml:space="preserve">Mr. Alexander Lacsamana, P.E., District Manager </w:t>
      </w:r>
    </w:p>
    <w:p w:rsidR="005D1F0E" w:rsidRPr="005D1F0E" w:rsidRDefault="005D1F0E" w:rsidP="005D1F0E">
      <w:pPr>
        <w:widowControl w:val="0"/>
        <w:rPr>
          <w:sz w:val="22"/>
          <w:szCs w:val="22"/>
        </w:rPr>
      </w:pPr>
      <w:r w:rsidRPr="005D1F0E">
        <w:rPr>
          <w:sz w:val="22"/>
          <w:szCs w:val="22"/>
        </w:rPr>
        <w:t xml:space="preserve">Closed Sites Management Group </w:t>
      </w:r>
    </w:p>
    <w:p w:rsidR="005D1F0E" w:rsidRPr="005D1F0E" w:rsidRDefault="005D1F0E" w:rsidP="005D1F0E">
      <w:pPr>
        <w:widowControl w:val="0"/>
        <w:rPr>
          <w:sz w:val="22"/>
          <w:szCs w:val="22"/>
        </w:rPr>
      </w:pPr>
      <w:r w:rsidRPr="005D1F0E">
        <w:rPr>
          <w:color w:val="000000"/>
          <w:sz w:val="22"/>
          <w:szCs w:val="22"/>
        </w:rPr>
        <w:t>Waste Management Inc. of Florida</w:t>
      </w:r>
      <w:r w:rsidRPr="005D1F0E">
        <w:rPr>
          <w:sz w:val="22"/>
          <w:szCs w:val="22"/>
        </w:rPr>
        <w:t xml:space="preserve"> </w:t>
      </w:r>
    </w:p>
    <w:p w:rsidR="005D1F0E" w:rsidRPr="005D1F0E" w:rsidRDefault="005D1F0E" w:rsidP="005D1F0E">
      <w:pPr>
        <w:widowControl w:val="0"/>
        <w:rPr>
          <w:sz w:val="22"/>
          <w:szCs w:val="22"/>
        </w:rPr>
      </w:pPr>
      <w:r w:rsidRPr="005D1F0E">
        <w:rPr>
          <w:sz w:val="22"/>
          <w:szCs w:val="22"/>
        </w:rPr>
        <w:t xml:space="preserve">1850 Parkway Place, Suite 600 </w:t>
      </w:r>
    </w:p>
    <w:p w:rsidR="00B733E5" w:rsidRPr="005D1F0E" w:rsidRDefault="005D1F0E" w:rsidP="00B733E5">
      <w:pPr>
        <w:spacing w:after="120"/>
        <w:rPr>
          <w:color w:val="000000"/>
          <w:sz w:val="22"/>
          <w:szCs w:val="22"/>
        </w:rPr>
      </w:pPr>
      <w:r w:rsidRPr="00630923">
        <w:rPr>
          <w:sz w:val="22"/>
          <w:szCs w:val="22"/>
        </w:rPr>
        <w:t>Marietta, Georgia  30067</w:t>
      </w:r>
    </w:p>
    <w:p w:rsidR="00594B65" w:rsidRPr="00B41AC1" w:rsidRDefault="00594B65" w:rsidP="00594B65">
      <w:pPr>
        <w:pStyle w:val="Heading5"/>
        <w:keepNext w:val="0"/>
        <w:spacing w:before="60"/>
        <w:jc w:val="left"/>
        <w:rPr>
          <w:caps/>
          <w:szCs w:val="22"/>
        </w:rPr>
      </w:pPr>
      <w:r w:rsidRPr="00B41AC1">
        <w:rPr>
          <w:caps/>
          <w:szCs w:val="22"/>
        </w:rPr>
        <w:t>Permitting Authority</w:t>
      </w:r>
    </w:p>
    <w:p w:rsidR="00594B65" w:rsidRPr="00B41AC1" w:rsidRDefault="00594B65" w:rsidP="00594B65">
      <w:pPr>
        <w:pStyle w:val="Header"/>
        <w:tabs>
          <w:tab w:val="clear" w:pos="4320"/>
          <w:tab w:val="clear" w:pos="8640"/>
          <w:tab w:val="center" w:pos="6840"/>
        </w:tabs>
        <w:rPr>
          <w:sz w:val="22"/>
          <w:szCs w:val="22"/>
        </w:rPr>
      </w:pPr>
      <w:r w:rsidRPr="00B41AC1">
        <w:rPr>
          <w:sz w:val="22"/>
          <w:szCs w:val="22"/>
        </w:rPr>
        <w:t>Florida Department of Environmental Protection</w:t>
      </w:r>
      <w:r w:rsidR="00287C1F">
        <w:rPr>
          <w:sz w:val="22"/>
          <w:szCs w:val="22"/>
        </w:rPr>
        <w:t xml:space="preserve"> (Department)</w:t>
      </w:r>
    </w:p>
    <w:p w:rsidR="00594B65" w:rsidRPr="00B41AC1" w:rsidRDefault="00594B65" w:rsidP="00594B65">
      <w:pPr>
        <w:pStyle w:val="Header"/>
        <w:rPr>
          <w:sz w:val="22"/>
          <w:szCs w:val="22"/>
        </w:rPr>
      </w:pPr>
      <w:r w:rsidRPr="00B41AC1">
        <w:rPr>
          <w:sz w:val="22"/>
          <w:szCs w:val="22"/>
        </w:rPr>
        <w:t>Division of Air Resource Management</w:t>
      </w:r>
    </w:p>
    <w:p w:rsidR="00594B65" w:rsidRPr="00B41AC1" w:rsidRDefault="00B733E5" w:rsidP="00594B65">
      <w:pPr>
        <w:pStyle w:val="Header"/>
        <w:rPr>
          <w:sz w:val="22"/>
          <w:szCs w:val="22"/>
        </w:rPr>
      </w:pPr>
      <w:r>
        <w:rPr>
          <w:sz w:val="22"/>
          <w:szCs w:val="22"/>
        </w:rPr>
        <w:t>Office of Permitting and Compliance</w:t>
      </w:r>
    </w:p>
    <w:p w:rsidR="00594B65" w:rsidRPr="00B41AC1" w:rsidRDefault="00594B65" w:rsidP="00594B65">
      <w:pPr>
        <w:rPr>
          <w:sz w:val="22"/>
          <w:szCs w:val="22"/>
        </w:rPr>
      </w:pPr>
      <w:smartTag w:uri="urn:schemas-microsoft-com:office:smarttags" w:element="place">
        <w:smartTag w:uri="urn:schemas-microsoft-com:office:smarttags" w:element="City">
          <w:r w:rsidRPr="00B41AC1">
            <w:rPr>
              <w:sz w:val="22"/>
              <w:szCs w:val="22"/>
            </w:rPr>
            <w:t>2600</w:t>
          </w:r>
        </w:smartTag>
        <w:r w:rsidRPr="00B41AC1">
          <w:rPr>
            <w:sz w:val="22"/>
            <w:szCs w:val="22"/>
          </w:rPr>
          <w:t xml:space="preserve"> Blair Stone Road, </w:t>
        </w:r>
        <w:smartTag w:uri="urn:schemas-microsoft-com:office:smarttags" w:element="State">
          <w:r w:rsidRPr="00B41AC1">
            <w:rPr>
              <w:sz w:val="22"/>
              <w:szCs w:val="22"/>
            </w:rPr>
            <w:t>MS</w:t>
          </w:r>
        </w:smartTag>
      </w:smartTag>
      <w:r w:rsidRPr="00B41AC1">
        <w:rPr>
          <w:sz w:val="22"/>
          <w:szCs w:val="22"/>
        </w:rPr>
        <w:t xml:space="preserve"> #5505</w:t>
      </w:r>
    </w:p>
    <w:p w:rsidR="00594B65" w:rsidRPr="00B41AC1" w:rsidRDefault="00594B65" w:rsidP="00594B65">
      <w:pPr>
        <w:spacing w:after="120"/>
        <w:rPr>
          <w:sz w:val="22"/>
          <w:szCs w:val="22"/>
        </w:rPr>
      </w:pPr>
      <w:r w:rsidRPr="00B41AC1">
        <w:rPr>
          <w:sz w:val="22"/>
          <w:szCs w:val="22"/>
        </w:rPr>
        <w:t>Tallahassee, Florida</w:t>
      </w:r>
      <w:r w:rsidR="00B733E5">
        <w:rPr>
          <w:sz w:val="22"/>
          <w:szCs w:val="22"/>
        </w:rPr>
        <w:t xml:space="preserve">  </w:t>
      </w:r>
      <w:r w:rsidRPr="00B41AC1">
        <w:rPr>
          <w:sz w:val="22"/>
          <w:szCs w:val="22"/>
        </w:rPr>
        <w:t>32399-2400</w:t>
      </w:r>
    </w:p>
    <w:p w:rsidR="00594B65" w:rsidRPr="00B41AC1" w:rsidRDefault="00594B65" w:rsidP="00594B65">
      <w:pPr>
        <w:pStyle w:val="Heading5"/>
        <w:keepNext w:val="0"/>
        <w:spacing w:before="60"/>
        <w:jc w:val="left"/>
        <w:rPr>
          <w:szCs w:val="22"/>
        </w:rPr>
      </w:pPr>
      <w:r w:rsidRPr="00B41AC1">
        <w:rPr>
          <w:szCs w:val="22"/>
        </w:rPr>
        <w:t>PROJECT</w:t>
      </w:r>
    </w:p>
    <w:p w:rsidR="00B733E5" w:rsidRDefault="00B733E5" w:rsidP="00594B65">
      <w:pPr>
        <w:widowControl w:val="0"/>
        <w:rPr>
          <w:sz w:val="22"/>
          <w:szCs w:val="22"/>
        </w:rPr>
      </w:pPr>
      <w:r w:rsidRPr="00B733E5">
        <w:rPr>
          <w:sz w:val="22"/>
          <w:szCs w:val="22"/>
        </w:rPr>
        <w:t xml:space="preserve">Title V Air Operation Permit </w:t>
      </w:r>
      <w:r w:rsidRPr="005D1F0E">
        <w:rPr>
          <w:sz w:val="22"/>
          <w:szCs w:val="22"/>
        </w:rPr>
        <w:t>Revision</w:t>
      </w:r>
      <w:r w:rsidRPr="00B733E5">
        <w:rPr>
          <w:sz w:val="22"/>
          <w:szCs w:val="22"/>
        </w:rPr>
        <w:t xml:space="preserve"> </w:t>
      </w:r>
      <w:bookmarkStart w:id="0" w:name="_GoBack"/>
      <w:bookmarkEnd w:id="0"/>
    </w:p>
    <w:p w:rsidR="00594B65" w:rsidRDefault="00594B65" w:rsidP="00594B65">
      <w:pPr>
        <w:widowControl w:val="0"/>
        <w:rPr>
          <w:sz w:val="22"/>
          <w:szCs w:val="22"/>
        </w:rPr>
      </w:pPr>
      <w:r w:rsidRPr="00B41AC1">
        <w:rPr>
          <w:sz w:val="22"/>
          <w:szCs w:val="22"/>
        </w:rPr>
        <w:t>Permit No</w:t>
      </w:r>
      <w:r w:rsidR="00775AE9">
        <w:rPr>
          <w:sz w:val="22"/>
          <w:szCs w:val="22"/>
        </w:rPr>
        <w:t xml:space="preserve">. </w:t>
      </w:r>
      <w:r w:rsidR="005D1F0E">
        <w:rPr>
          <w:sz w:val="22"/>
          <w:szCs w:val="22"/>
        </w:rPr>
        <w:t>0710133-016</w:t>
      </w:r>
      <w:r w:rsidR="00812C0D">
        <w:rPr>
          <w:sz w:val="22"/>
          <w:szCs w:val="22"/>
        </w:rPr>
        <w:t>-</w:t>
      </w:r>
      <w:r>
        <w:rPr>
          <w:sz w:val="22"/>
          <w:szCs w:val="22"/>
        </w:rPr>
        <w:t>A</w:t>
      </w:r>
      <w:r w:rsidR="00A6454F">
        <w:rPr>
          <w:sz w:val="22"/>
          <w:szCs w:val="22"/>
        </w:rPr>
        <w:t>V</w:t>
      </w:r>
    </w:p>
    <w:p w:rsidR="00B733E5" w:rsidRDefault="005D1F0E" w:rsidP="005D1F0E">
      <w:pPr>
        <w:widowControl w:val="0"/>
        <w:spacing w:after="120"/>
        <w:rPr>
          <w:sz w:val="22"/>
          <w:szCs w:val="22"/>
        </w:rPr>
      </w:pPr>
      <w:r w:rsidRPr="00630923">
        <w:rPr>
          <w:sz w:val="22"/>
          <w:szCs w:val="22"/>
        </w:rPr>
        <w:t>Gulf Coast Sanitary Landfil</w:t>
      </w:r>
      <w:r>
        <w:rPr>
          <w:sz w:val="22"/>
          <w:szCs w:val="22"/>
        </w:rPr>
        <w:t>l</w:t>
      </w:r>
    </w:p>
    <w:p w:rsidR="005D1F0E" w:rsidRPr="005D1F0E" w:rsidRDefault="005D1F0E" w:rsidP="005D1F0E">
      <w:pPr>
        <w:spacing w:before="117" w:after="120"/>
        <w:rPr>
          <w:sz w:val="22"/>
          <w:szCs w:val="22"/>
        </w:rPr>
      </w:pPr>
      <w:r w:rsidRPr="005D1F0E">
        <w:rPr>
          <w:sz w:val="22"/>
          <w:szCs w:val="22"/>
        </w:rPr>
        <w:t xml:space="preserve">The purpose of this permitting project is to revise the existing Title V permit for the above referenced facility.  NSPS </w:t>
      </w:r>
      <w:r w:rsidRPr="005D1F0E">
        <w:rPr>
          <w:sz w:val="22"/>
        </w:rPr>
        <w:t>40</w:t>
      </w:r>
      <w:r w:rsidRPr="005D1F0E">
        <w:rPr>
          <w:sz w:val="22"/>
          <w:u w:val="double"/>
        </w:rPr>
        <w:t xml:space="preserve"> </w:t>
      </w:r>
      <w:r w:rsidRPr="005D1F0E">
        <w:rPr>
          <w:sz w:val="22"/>
        </w:rPr>
        <w:t xml:space="preserve">CFR 60.752(b)(2)(v) allows that the </w:t>
      </w:r>
      <w:r w:rsidRPr="005D1F0E">
        <w:rPr>
          <w:sz w:val="22"/>
          <w:szCs w:val="22"/>
        </w:rPr>
        <w:t>collection and control system may be capped or removed provided that:  1) The landfill shall be a closed landfill as defined in 40 CFR 60.751 and a closure report shall be submitted to the Administrator; 2) the collection and control system shall have been in operation a minimum of 15 years; and, 3) following the procedures specified in 40 CFR 60.754(b), the calculated NMOC gas produced by the landfill shall be less than 50 megagrams per year on three successive test dates with the test dates no less than 90 days apart and no more than 180 days apart.</w:t>
      </w:r>
      <w:r w:rsidRPr="005D1F0E">
        <w:rPr>
          <w:sz w:val="22"/>
        </w:rPr>
        <w:t xml:space="preserve">  Gulf Coast Sanitary Landfill has met these three requirements and is eligible for the capping and removal of collection and control system because:  1) </w:t>
      </w:r>
      <w:r w:rsidRPr="005D1F0E">
        <w:rPr>
          <w:rFonts w:cstheme="minorBidi"/>
          <w:sz w:val="22"/>
          <w:szCs w:val="22"/>
        </w:rPr>
        <w:t>The</w:t>
      </w:r>
      <w:r w:rsidRPr="005D1F0E">
        <w:rPr>
          <w:rFonts w:cstheme="minorBidi"/>
          <w:spacing w:val="15"/>
          <w:sz w:val="22"/>
          <w:szCs w:val="22"/>
        </w:rPr>
        <w:t xml:space="preserve"> </w:t>
      </w:r>
      <w:r w:rsidRPr="005D1F0E">
        <w:rPr>
          <w:rFonts w:cstheme="minorBidi"/>
          <w:sz w:val="22"/>
          <w:szCs w:val="22"/>
        </w:rPr>
        <w:t>facility</w:t>
      </w:r>
      <w:r w:rsidRPr="005D1F0E">
        <w:rPr>
          <w:rFonts w:cstheme="minorBidi"/>
          <w:spacing w:val="15"/>
          <w:sz w:val="22"/>
          <w:szCs w:val="22"/>
        </w:rPr>
        <w:t xml:space="preserve"> was </w:t>
      </w:r>
      <w:r w:rsidRPr="005D1F0E">
        <w:rPr>
          <w:rFonts w:cstheme="minorBidi"/>
          <w:sz w:val="22"/>
          <w:szCs w:val="22"/>
        </w:rPr>
        <w:t>deemed</w:t>
      </w:r>
      <w:r w:rsidRPr="005D1F0E">
        <w:rPr>
          <w:rFonts w:cstheme="minorBidi"/>
          <w:spacing w:val="15"/>
          <w:sz w:val="22"/>
          <w:szCs w:val="22"/>
        </w:rPr>
        <w:t xml:space="preserve"> </w:t>
      </w:r>
      <w:r w:rsidRPr="005D1F0E">
        <w:rPr>
          <w:rFonts w:cstheme="minorBidi"/>
          <w:sz w:val="22"/>
          <w:szCs w:val="22"/>
        </w:rPr>
        <w:t>officially</w:t>
      </w:r>
      <w:r w:rsidRPr="005D1F0E">
        <w:rPr>
          <w:rFonts w:cstheme="minorBidi"/>
          <w:spacing w:val="14"/>
          <w:sz w:val="22"/>
          <w:szCs w:val="22"/>
        </w:rPr>
        <w:t xml:space="preserve"> </w:t>
      </w:r>
      <w:r w:rsidRPr="005D1F0E">
        <w:rPr>
          <w:rFonts w:cstheme="minorBidi"/>
          <w:sz w:val="22"/>
          <w:szCs w:val="22"/>
        </w:rPr>
        <w:t>closed</w:t>
      </w:r>
      <w:r w:rsidRPr="005D1F0E">
        <w:rPr>
          <w:rFonts w:cstheme="minorBidi"/>
          <w:spacing w:val="15"/>
          <w:sz w:val="22"/>
          <w:szCs w:val="22"/>
        </w:rPr>
        <w:t xml:space="preserve"> </w:t>
      </w:r>
      <w:r w:rsidRPr="005D1F0E">
        <w:rPr>
          <w:rFonts w:cstheme="minorBidi"/>
          <w:sz w:val="22"/>
          <w:szCs w:val="22"/>
        </w:rPr>
        <w:t>by</w:t>
      </w:r>
      <w:r w:rsidRPr="005D1F0E">
        <w:rPr>
          <w:rFonts w:cstheme="minorBidi"/>
          <w:spacing w:val="15"/>
          <w:sz w:val="22"/>
          <w:szCs w:val="22"/>
        </w:rPr>
        <w:t xml:space="preserve"> </w:t>
      </w:r>
      <w:r w:rsidRPr="005D1F0E">
        <w:rPr>
          <w:rFonts w:cstheme="minorBidi"/>
          <w:spacing w:val="-1"/>
          <w:sz w:val="22"/>
          <w:szCs w:val="22"/>
        </w:rPr>
        <w:t>FDEP</w:t>
      </w:r>
      <w:r w:rsidRPr="005D1F0E">
        <w:rPr>
          <w:rFonts w:cstheme="minorBidi"/>
          <w:spacing w:val="15"/>
          <w:sz w:val="22"/>
          <w:szCs w:val="22"/>
        </w:rPr>
        <w:t xml:space="preserve"> </w:t>
      </w:r>
      <w:r w:rsidRPr="005D1F0E">
        <w:rPr>
          <w:rFonts w:cstheme="minorBidi"/>
          <w:sz w:val="22"/>
          <w:szCs w:val="22"/>
        </w:rPr>
        <w:t>based</w:t>
      </w:r>
      <w:r w:rsidRPr="005D1F0E">
        <w:rPr>
          <w:rFonts w:cstheme="minorBidi"/>
          <w:spacing w:val="15"/>
          <w:sz w:val="22"/>
          <w:szCs w:val="22"/>
        </w:rPr>
        <w:t xml:space="preserve"> </w:t>
      </w:r>
      <w:r w:rsidRPr="005D1F0E">
        <w:rPr>
          <w:rFonts w:cstheme="minorBidi"/>
          <w:sz w:val="22"/>
          <w:szCs w:val="22"/>
        </w:rPr>
        <w:t>on</w:t>
      </w:r>
      <w:r w:rsidRPr="005D1F0E">
        <w:rPr>
          <w:rFonts w:cstheme="minorBidi"/>
          <w:spacing w:val="15"/>
          <w:sz w:val="22"/>
          <w:szCs w:val="22"/>
        </w:rPr>
        <w:t xml:space="preserve"> </w:t>
      </w:r>
      <w:r w:rsidRPr="005D1F0E">
        <w:rPr>
          <w:rFonts w:cstheme="minorBidi"/>
          <w:sz w:val="22"/>
          <w:szCs w:val="22"/>
        </w:rPr>
        <w:t>February</w:t>
      </w:r>
      <w:r w:rsidRPr="005D1F0E">
        <w:rPr>
          <w:rFonts w:cstheme="minorBidi"/>
          <w:spacing w:val="15"/>
          <w:sz w:val="22"/>
          <w:szCs w:val="22"/>
        </w:rPr>
        <w:t xml:space="preserve"> </w:t>
      </w:r>
      <w:r w:rsidRPr="005D1F0E">
        <w:rPr>
          <w:rFonts w:cstheme="minorBidi"/>
          <w:sz w:val="22"/>
          <w:szCs w:val="22"/>
        </w:rPr>
        <w:t>2,</w:t>
      </w:r>
      <w:r w:rsidRPr="005D1F0E">
        <w:rPr>
          <w:rFonts w:cstheme="minorBidi"/>
          <w:spacing w:val="15"/>
          <w:sz w:val="22"/>
          <w:szCs w:val="22"/>
        </w:rPr>
        <w:t xml:space="preserve"> </w:t>
      </w:r>
      <w:r w:rsidRPr="005D1F0E">
        <w:rPr>
          <w:rFonts w:cstheme="minorBidi"/>
          <w:sz w:val="22"/>
          <w:szCs w:val="22"/>
        </w:rPr>
        <w:t>2010</w:t>
      </w:r>
      <w:r w:rsidRPr="005D1F0E">
        <w:rPr>
          <w:rFonts w:cstheme="minorBidi"/>
          <w:spacing w:val="21"/>
          <w:sz w:val="22"/>
          <w:szCs w:val="22"/>
        </w:rPr>
        <w:t xml:space="preserve"> </w:t>
      </w:r>
      <w:r w:rsidRPr="005D1F0E">
        <w:rPr>
          <w:rFonts w:cstheme="minorBidi"/>
          <w:sz w:val="22"/>
          <w:szCs w:val="22"/>
        </w:rPr>
        <w:t>correspondence; 2) the</w:t>
      </w:r>
      <w:r w:rsidRPr="005D1F0E">
        <w:rPr>
          <w:rFonts w:cstheme="minorBidi"/>
          <w:spacing w:val="26"/>
          <w:sz w:val="22"/>
          <w:szCs w:val="22"/>
        </w:rPr>
        <w:t xml:space="preserve"> </w:t>
      </w:r>
      <w:r w:rsidRPr="005D1F0E">
        <w:rPr>
          <w:sz w:val="22"/>
          <w:szCs w:val="22"/>
        </w:rPr>
        <w:t>collection and control system</w:t>
      </w:r>
      <w:r w:rsidRPr="005D1F0E">
        <w:rPr>
          <w:rFonts w:cstheme="minorBidi"/>
          <w:spacing w:val="26"/>
          <w:sz w:val="22"/>
          <w:szCs w:val="22"/>
        </w:rPr>
        <w:t xml:space="preserve"> </w:t>
      </w:r>
      <w:r w:rsidRPr="005D1F0E">
        <w:rPr>
          <w:rFonts w:cstheme="minorBidi"/>
          <w:sz w:val="22"/>
          <w:szCs w:val="22"/>
        </w:rPr>
        <w:t>has</w:t>
      </w:r>
      <w:r w:rsidRPr="005D1F0E">
        <w:rPr>
          <w:rFonts w:cstheme="minorBidi"/>
          <w:spacing w:val="26"/>
          <w:sz w:val="22"/>
          <w:szCs w:val="22"/>
        </w:rPr>
        <w:t xml:space="preserve"> </w:t>
      </w:r>
      <w:r w:rsidRPr="005D1F0E">
        <w:rPr>
          <w:rFonts w:cstheme="minorBidi"/>
          <w:sz w:val="22"/>
          <w:szCs w:val="22"/>
        </w:rPr>
        <w:t>been</w:t>
      </w:r>
      <w:r w:rsidRPr="005D1F0E">
        <w:rPr>
          <w:rFonts w:cstheme="minorBidi"/>
          <w:spacing w:val="26"/>
          <w:sz w:val="22"/>
          <w:szCs w:val="22"/>
        </w:rPr>
        <w:t xml:space="preserve"> </w:t>
      </w:r>
      <w:r w:rsidRPr="005D1F0E">
        <w:rPr>
          <w:rFonts w:cstheme="minorBidi"/>
          <w:sz w:val="22"/>
          <w:szCs w:val="22"/>
        </w:rPr>
        <w:t>in</w:t>
      </w:r>
      <w:r w:rsidRPr="005D1F0E">
        <w:rPr>
          <w:rFonts w:cstheme="minorBidi"/>
          <w:spacing w:val="26"/>
          <w:sz w:val="22"/>
          <w:szCs w:val="22"/>
        </w:rPr>
        <w:t xml:space="preserve"> </w:t>
      </w:r>
      <w:r w:rsidRPr="005D1F0E">
        <w:rPr>
          <w:rFonts w:cstheme="minorBidi"/>
          <w:spacing w:val="-1"/>
          <w:sz w:val="22"/>
          <w:szCs w:val="22"/>
        </w:rPr>
        <w:t>place</w:t>
      </w:r>
      <w:r w:rsidRPr="005D1F0E">
        <w:rPr>
          <w:rFonts w:cstheme="minorBidi"/>
          <w:spacing w:val="26"/>
          <w:sz w:val="22"/>
          <w:szCs w:val="22"/>
        </w:rPr>
        <w:t xml:space="preserve"> </w:t>
      </w:r>
      <w:r w:rsidRPr="005D1F0E">
        <w:rPr>
          <w:rFonts w:cstheme="minorBidi"/>
          <w:sz w:val="22"/>
          <w:szCs w:val="22"/>
        </w:rPr>
        <w:t>for</w:t>
      </w:r>
      <w:r w:rsidRPr="005D1F0E">
        <w:rPr>
          <w:rFonts w:cstheme="minorBidi"/>
          <w:spacing w:val="26"/>
          <w:sz w:val="22"/>
          <w:szCs w:val="22"/>
        </w:rPr>
        <w:t xml:space="preserve"> </w:t>
      </w:r>
      <w:r w:rsidRPr="005D1F0E">
        <w:rPr>
          <w:rFonts w:cstheme="minorBidi"/>
          <w:sz w:val="22"/>
          <w:szCs w:val="22"/>
        </w:rPr>
        <w:t>fifteen</w:t>
      </w:r>
      <w:r w:rsidRPr="005D1F0E">
        <w:rPr>
          <w:rFonts w:cstheme="minorBidi"/>
          <w:spacing w:val="26"/>
          <w:sz w:val="22"/>
          <w:szCs w:val="22"/>
        </w:rPr>
        <w:t xml:space="preserve"> </w:t>
      </w:r>
      <w:r w:rsidRPr="005D1F0E">
        <w:rPr>
          <w:rFonts w:cstheme="minorBidi"/>
          <w:spacing w:val="-1"/>
          <w:sz w:val="22"/>
          <w:szCs w:val="22"/>
        </w:rPr>
        <w:t>(15)</w:t>
      </w:r>
      <w:r w:rsidRPr="005D1F0E">
        <w:rPr>
          <w:rFonts w:cstheme="minorBidi"/>
          <w:spacing w:val="26"/>
          <w:sz w:val="22"/>
          <w:szCs w:val="22"/>
        </w:rPr>
        <w:t xml:space="preserve"> </w:t>
      </w:r>
      <w:r w:rsidRPr="005D1F0E">
        <w:rPr>
          <w:rFonts w:cstheme="minorBidi"/>
          <w:sz w:val="22"/>
          <w:szCs w:val="22"/>
        </w:rPr>
        <w:t>years</w:t>
      </w:r>
      <w:r w:rsidRPr="005D1F0E">
        <w:rPr>
          <w:rFonts w:cstheme="minorBidi"/>
          <w:spacing w:val="26"/>
          <w:sz w:val="22"/>
          <w:szCs w:val="22"/>
        </w:rPr>
        <w:t xml:space="preserve"> </w:t>
      </w:r>
      <w:r w:rsidRPr="005D1F0E">
        <w:rPr>
          <w:rFonts w:cstheme="minorBidi"/>
          <w:sz w:val="22"/>
          <w:szCs w:val="22"/>
        </w:rPr>
        <w:t>as of</w:t>
      </w:r>
      <w:r w:rsidRPr="005D1F0E">
        <w:rPr>
          <w:rFonts w:cstheme="minorBidi"/>
          <w:spacing w:val="26"/>
          <w:sz w:val="22"/>
          <w:szCs w:val="22"/>
        </w:rPr>
        <w:t xml:space="preserve"> </w:t>
      </w:r>
      <w:r w:rsidRPr="005D1F0E">
        <w:rPr>
          <w:rFonts w:cstheme="minorBidi"/>
          <w:sz w:val="22"/>
          <w:szCs w:val="22"/>
        </w:rPr>
        <w:t>June</w:t>
      </w:r>
      <w:r w:rsidRPr="005D1F0E">
        <w:rPr>
          <w:rFonts w:cstheme="minorBidi"/>
          <w:spacing w:val="26"/>
          <w:sz w:val="22"/>
          <w:szCs w:val="22"/>
        </w:rPr>
        <w:t xml:space="preserve"> </w:t>
      </w:r>
      <w:r w:rsidRPr="005D1F0E">
        <w:rPr>
          <w:rFonts w:cstheme="minorBidi"/>
          <w:sz w:val="22"/>
          <w:szCs w:val="22"/>
        </w:rPr>
        <w:t>2014</w:t>
      </w:r>
      <w:r w:rsidRPr="005D1F0E">
        <w:rPr>
          <w:rFonts w:cstheme="minorBidi"/>
          <w:spacing w:val="26"/>
          <w:sz w:val="22"/>
          <w:szCs w:val="22"/>
        </w:rPr>
        <w:t xml:space="preserve"> </w:t>
      </w:r>
      <w:r w:rsidRPr="005D1F0E">
        <w:rPr>
          <w:rFonts w:cstheme="minorBidi"/>
          <w:sz w:val="22"/>
          <w:szCs w:val="22"/>
        </w:rPr>
        <w:t>as</w:t>
      </w:r>
      <w:r w:rsidRPr="005D1F0E">
        <w:rPr>
          <w:rFonts w:cstheme="minorBidi"/>
          <w:spacing w:val="26"/>
          <w:sz w:val="22"/>
          <w:szCs w:val="22"/>
        </w:rPr>
        <w:t xml:space="preserve"> </w:t>
      </w:r>
      <w:r w:rsidRPr="005D1F0E">
        <w:rPr>
          <w:rFonts w:cstheme="minorBidi"/>
          <w:sz w:val="22"/>
          <w:szCs w:val="22"/>
        </w:rPr>
        <w:t>demonstrated</w:t>
      </w:r>
      <w:r w:rsidRPr="005D1F0E">
        <w:rPr>
          <w:rFonts w:cstheme="minorBidi"/>
          <w:spacing w:val="25"/>
          <w:sz w:val="22"/>
          <w:szCs w:val="22"/>
        </w:rPr>
        <w:t xml:space="preserve"> </w:t>
      </w:r>
      <w:r w:rsidRPr="005D1F0E">
        <w:rPr>
          <w:rFonts w:cstheme="minorBidi"/>
          <w:sz w:val="22"/>
          <w:szCs w:val="22"/>
        </w:rPr>
        <w:t>with</w:t>
      </w:r>
      <w:r w:rsidRPr="005D1F0E">
        <w:rPr>
          <w:rFonts w:cstheme="minorBidi"/>
          <w:spacing w:val="-1"/>
          <w:sz w:val="22"/>
          <w:szCs w:val="22"/>
        </w:rPr>
        <w:t xml:space="preserve"> </w:t>
      </w:r>
      <w:r w:rsidRPr="005D1F0E">
        <w:rPr>
          <w:rFonts w:cstheme="minorBidi"/>
          <w:sz w:val="22"/>
          <w:szCs w:val="22"/>
        </w:rPr>
        <w:t>the</w:t>
      </w:r>
      <w:r w:rsidRPr="005D1F0E">
        <w:rPr>
          <w:rFonts w:cstheme="minorBidi"/>
          <w:spacing w:val="-1"/>
          <w:sz w:val="22"/>
          <w:szCs w:val="22"/>
        </w:rPr>
        <w:t xml:space="preserve"> </w:t>
      </w:r>
      <w:r w:rsidRPr="005D1F0E">
        <w:rPr>
          <w:rFonts w:cstheme="minorBidi"/>
          <w:sz w:val="22"/>
          <w:szCs w:val="22"/>
        </w:rPr>
        <w:t>initial</w:t>
      </w:r>
      <w:r w:rsidRPr="005D1F0E">
        <w:rPr>
          <w:rFonts w:cstheme="minorBidi"/>
          <w:spacing w:val="-1"/>
          <w:sz w:val="22"/>
          <w:szCs w:val="22"/>
        </w:rPr>
        <w:t xml:space="preserve"> performance </w:t>
      </w:r>
      <w:r w:rsidRPr="005D1F0E">
        <w:rPr>
          <w:rFonts w:cstheme="minorBidi"/>
          <w:sz w:val="22"/>
          <w:szCs w:val="22"/>
        </w:rPr>
        <w:t>test</w:t>
      </w:r>
      <w:r w:rsidRPr="005D1F0E">
        <w:rPr>
          <w:rFonts w:cstheme="minorBidi"/>
          <w:spacing w:val="-1"/>
          <w:sz w:val="22"/>
          <w:szCs w:val="22"/>
        </w:rPr>
        <w:t xml:space="preserve"> </w:t>
      </w:r>
      <w:r w:rsidRPr="005D1F0E">
        <w:rPr>
          <w:rFonts w:cstheme="minorBidi"/>
          <w:sz w:val="22"/>
          <w:szCs w:val="22"/>
        </w:rPr>
        <w:t>dated</w:t>
      </w:r>
      <w:r w:rsidRPr="005D1F0E">
        <w:rPr>
          <w:rFonts w:cstheme="minorBidi"/>
          <w:spacing w:val="-1"/>
          <w:sz w:val="22"/>
          <w:szCs w:val="22"/>
        </w:rPr>
        <w:t xml:space="preserve"> </w:t>
      </w:r>
      <w:r w:rsidRPr="005D1F0E">
        <w:rPr>
          <w:rFonts w:cstheme="minorBidi"/>
          <w:sz w:val="22"/>
          <w:szCs w:val="22"/>
        </w:rPr>
        <w:t>June</w:t>
      </w:r>
      <w:r w:rsidRPr="005D1F0E">
        <w:rPr>
          <w:rFonts w:cstheme="minorBidi"/>
          <w:spacing w:val="-1"/>
          <w:sz w:val="22"/>
          <w:szCs w:val="22"/>
        </w:rPr>
        <w:t xml:space="preserve"> </w:t>
      </w:r>
      <w:r w:rsidRPr="005D1F0E">
        <w:rPr>
          <w:rFonts w:cstheme="minorBidi"/>
          <w:sz w:val="22"/>
          <w:szCs w:val="22"/>
        </w:rPr>
        <w:t>1999; and, 3) the</w:t>
      </w:r>
      <w:r w:rsidRPr="005D1F0E">
        <w:rPr>
          <w:rFonts w:cstheme="minorBidi"/>
          <w:spacing w:val="5"/>
          <w:sz w:val="22"/>
          <w:szCs w:val="22"/>
        </w:rPr>
        <w:t xml:space="preserve"> </w:t>
      </w:r>
      <w:r w:rsidRPr="005D1F0E">
        <w:rPr>
          <w:rFonts w:cstheme="minorBidi"/>
          <w:sz w:val="22"/>
          <w:szCs w:val="22"/>
        </w:rPr>
        <w:t>site-wide</w:t>
      </w:r>
      <w:r w:rsidRPr="005D1F0E">
        <w:rPr>
          <w:rFonts w:cstheme="minorBidi"/>
          <w:spacing w:val="5"/>
          <w:sz w:val="22"/>
          <w:szCs w:val="22"/>
        </w:rPr>
        <w:t xml:space="preserve"> </w:t>
      </w:r>
      <w:r w:rsidRPr="005D1F0E">
        <w:rPr>
          <w:rFonts w:cstheme="minorBidi"/>
          <w:spacing w:val="-1"/>
          <w:sz w:val="22"/>
          <w:szCs w:val="22"/>
        </w:rPr>
        <w:t>non-methane</w:t>
      </w:r>
      <w:r w:rsidRPr="005D1F0E">
        <w:rPr>
          <w:rFonts w:cstheme="minorBidi"/>
          <w:spacing w:val="5"/>
          <w:sz w:val="22"/>
          <w:szCs w:val="22"/>
        </w:rPr>
        <w:t xml:space="preserve"> </w:t>
      </w:r>
      <w:r w:rsidRPr="005D1F0E">
        <w:rPr>
          <w:rFonts w:cstheme="minorBidi"/>
          <w:sz w:val="22"/>
          <w:szCs w:val="22"/>
        </w:rPr>
        <w:t>organic</w:t>
      </w:r>
      <w:r w:rsidRPr="005D1F0E">
        <w:rPr>
          <w:rFonts w:cstheme="minorBidi"/>
          <w:spacing w:val="5"/>
          <w:sz w:val="22"/>
          <w:szCs w:val="22"/>
        </w:rPr>
        <w:t xml:space="preserve"> </w:t>
      </w:r>
      <w:r w:rsidRPr="005D1F0E">
        <w:rPr>
          <w:rFonts w:cstheme="minorBidi"/>
          <w:spacing w:val="-1"/>
          <w:sz w:val="22"/>
          <w:szCs w:val="22"/>
        </w:rPr>
        <w:t>compound</w:t>
      </w:r>
      <w:r w:rsidRPr="005D1F0E">
        <w:rPr>
          <w:rFonts w:cstheme="minorBidi"/>
          <w:spacing w:val="4"/>
          <w:sz w:val="22"/>
          <w:szCs w:val="22"/>
        </w:rPr>
        <w:t xml:space="preserve"> </w:t>
      </w:r>
      <w:r w:rsidRPr="005D1F0E">
        <w:rPr>
          <w:rFonts w:cstheme="minorBidi"/>
          <w:sz w:val="22"/>
          <w:szCs w:val="22"/>
        </w:rPr>
        <w:t>(NMOC)</w:t>
      </w:r>
      <w:r w:rsidRPr="005D1F0E">
        <w:rPr>
          <w:rFonts w:cstheme="minorBidi"/>
          <w:spacing w:val="6"/>
          <w:sz w:val="22"/>
          <w:szCs w:val="22"/>
        </w:rPr>
        <w:t xml:space="preserve"> </w:t>
      </w:r>
      <w:r w:rsidRPr="005D1F0E">
        <w:rPr>
          <w:rFonts w:cstheme="minorBidi"/>
          <w:spacing w:val="-1"/>
          <w:sz w:val="22"/>
          <w:szCs w:val="22"/>
        </w:rPr>
        <w:t>emission</w:t>
      </w:r>
      <w:r w:rsidRPr="005D1F0E">
        <w:rPr>
          <w:rFonts w:cstheme="minorBidi"/>
          <w:spacing w:val="6"/>
          <w:sz w:val="22"/>
          <w:szCs w:val="22"/>
        </w:rPr>
        <w:t xml:space="preserve"> </w:t>
      </w:r>
      <w:r w:rsidRPr="005D1F0E">
        <w:rPr>
          <w:rFonts w:cstheme="minorBidi"/>
          <w:spacing w:val="-1"/>
          <w:sz w:val="22"/>
          <w:szCs w:val="22"/>
        </w:rPr>
        <w:t>rate</w:t>
      </w:r>
      <w:r w:rsidRPr="005D1F0E">
        <w:rPr>
          <w:rFonts w:cstheme="minorBidi"/>
          <w:spacing w:val="5"/>
          <w:sz w:val="22"/>
          <w:szCs w:val="22"/>
        </w:rPr>
        <w:t xml:space="preserve"> </w:t>
      </w:r>
      <w:r w:rsidRPr="005D1F0E">
        <w:rPr>
          <w:rFonts w:cstheme="minorBidi"/>
          <w:spacing w:val="-1"/>
          <w:sz w:val="22"/>
          <w:szCs w:val="22"/>
        </w:rPr>
        <w:t>was</w:t>
      </w:r>
      <w:r w:rsidRPr="005D1F0E">
        <w:rPr>
          <w:rFonts w:cstheme="minorBidi"/>
          <w:spacing w:val="5"/>
          <w:sz w:val="22"/>
          <w:szCs w:val="22"/>
        </w:rPr>
        <w:t xml:space="preserve"> </w:t>
      </w:r>
      <w:r w:rsidRPr="005D1F0E">
        <w:rPr>
          <w:rFonts w:cstheme="minorBidi"/>
          <w:spacing w:val="-1"/>
          <w:sz w:val="22"/>
          <w:szCs w:val="22"/>
        </w:rPr>
        <w:t>less</w:t>
      </w:r>
      <w:r w:rsidRPr="005D1F0E">
        <w:rPr>
          <w:rFonts w:cstheme="minorBidi"/>
          <w:spacing w:val="5"/>
          <w:sz w:val="22"/>
          <w:szCs w:val="22"/>
        </w:rPr>
        <w:t xml:space="preserve"> </w:t>
      </w:r>
      <w:r w:rsidRPr="005D1F0E">
        <w:rPr>
          <w:rFonts w:cstheme="minorBidi"/>
          <w:spacing w:val="-1"/>
          <w:sz w:val="22"/>
          <w:szCs w:val="22"/>
        </w:rPr>
        <w:t>than</w:t>
      </w:r>
      <w:r w:rsidRPr="005D1F0E">
        <w:rPr>
          <w:rFonts w:cstheme="minorBidi"/>
          <w:spacing w:val="54"/>
          <w:sz w:val="22"/>
          <w:szCs w:val="22"/>
        </w:rPr>
        <w:t xml:space="preserve"> </w:t>
      </w:r>
      <w:r w:rsidRPr="005D1F0E">
        <w:rPr>
          <w:rFonts w:cstheme="minorBidi"/>
          <w:sz w:val="22"/>
          <w:szCs w:val="22"/>
        </w:rPr>
        <w:t xml:space="preserve">50 </w:t>
      </w:r>
      <w:r w:rsidRPr="005D1F0E">
        <w:rPr>
          <w:rFonts w:cstheme="minorBidi"/>
          <w:spacing w:val="-1"/>
          <w:sz w:val="22"/>
          <w:szCs w:val="22"/>
        </w:rPr>
        <w:t>megagrams</w:t>
      </w:r>
      <w:r w:rsidRPr="005D1F0E">
        <w:rPr>
          <w:rFonts w:cstheme="minorBidi"/>
          <w:sz w:val="22"/>
          <w:szCs w:val="22"/>
        </w:rPr>
        <w:t xml:space="preserve"> (Mg) per year for three </w:t>
      </w:r>
      <w:r w:rsidRPr="005D1F0E">
        <w:rPr>
          <w:rFonts w:cstheme="minorBidi"/>
          <w:spacing w:val="-1"/>
          <w:sz w:val="22"/>
          <w:szCs w:val="22"/>
        </w:rPr>
        <w:t xml:space="preserve">(3) </w:t>
      </w:r>
      <w:r w:rsidRPr="005D1F0E">
        <w:rPr>
          <w:rFonts w:cstheme="minorBidi"/>
          <w:sz w:val="22"/>
          <w:szCs w:val="22"/>
        </w:rPr>
        <w:t>consecutive</w:t>
      </w:r>
      <w:r w:rsidRPr="005D1F0E">
        <w:rPr>
          <w:rFonts w:cstheme="minorBidi"/>
          <w:spacing w:val="-1"/>
          <w:sz w:val="22"/>
          <w:szCs w:val="22"/>
        </w:rPr>
        <w:t xml:space="preserve"> monitoring </w:t>
      </w:r>
      <w:r w:rsidRPr="005D1F0E">
        <w:rPr>
          <w:rFonts w:cstheme="minorBidi"/>
          <w:sz w:val="22"/>
          <w:szCs w:val="22"/>
        </w:rPr>
        <w:t>events.</w:t>
      </w:r>
      <w:r w:rsidRPr="005D1F0E">
        <w:rPr>
          <w:sz w:val="22"/>
        </w:rPr>
        <w:t xml:space="preserve">  Additionally, 40 CFR 60.752(d</w:t>
      </w:r>
      <w:proofErr w:type="gramStart"/>
      <w:r w:rsidRPr="005D1F0E">
        <w:rPr>
          <w:sz w:val="22"/>
        </w:rPr>
        <w:t>)(</w:t>
      </w:r>
      <w:proofErr w:type="gramEnd"/>
      <w:r w:rsidRPr="005D1F0E">
        <w:rPr>
          <w:sz w:val="22"/>
        </w:rPr>
        <w:t xml:space="preserve">2) states that when the </w:t>
      </w:r>
      <w:r w:rsidRPr="005D1F0E">
        <w:rPr>
          <w:sz w:val="22"/>
          <w:szCs w:val="22"/>
        </w:rPr>
        <w:t xml:space="preserve">owner or operator meets the conditions for control system removal specified </w:t>
      </w:r>
      <w:r w:rsidRPr="005D1F0E">
        <w:rPr>
          <w:sz w:val="22"/>
        </w:rPr>
        <w:t>40 CFR 60.752</w:t>
      </w:r>
      <w:r w:rsidRPr="005D1F0E">
        <w:rPr>
          <w:sz w:val="22"/>
          <w:szCs w:val="22"/>
        </w:rPr>
        <w:t xml:space="preserve"> (b)(2)(v), the owner or operator is no longer subject to the requirement to maintain an operating permit under part 70 or 71 of this chapter for the landfill if the landfill is not otherwise subject to the requirements of either part 70 or 71. </w:t>
      </w:r>
      <w:r w:rsidRPr="005D1F0E">
        <w:rPr>
          <w:sz w:val="22"/>
        </w:rPr>
        <w:t xml:space="preserve"> The facility is no longer subject to</w:t>
      </w:r>
      <w:r w:rsidRPr="005D1F0E">
        <w:rPr>
          <w:sz w:val="22"/>
          <w:szCs w:val="22"/>
        </w:rPr>
        <w:t xml:space="preserve"> </w:t>
      </w:r>
      <w:r w:rsidRPr="005D1F0E">
        <w:rPr>
          <w:spacing w:val="-1"/>
          <w:sz w:val="22"/>
          <w:szCs w:val="22"/>
        </w:rPr>
        <w:t>40</w:t>
      </w:r>
      <w:r w:rsidRPr="005D1F0E">
        <w:rPr>
          <w:spacing w:val="21"/>
          <w:sz w:val="22"/>
          <w:szCs w:val="22"/>
        </w:rPr>
        <w:t xml:space="preserve"> </w:t>
      </w:r>
      <w:r w:rsidRPr="005D1F0E">
        <w:rPr>
          <w:spacing w:val="-1"/>
          <w:sz w:val="22"/>
          <w:szCs w:val="22"/>
        </w:rPr>
        <w:t>CFR</w:t>
      </w:r>
      <w:r w:rsidRPr="005D1F0E">
        <w:rPr>
          <w:spacing w:val="21"/>
          <w:sz w:val="22"/>
          <w:szCs w:val="22"/>
        </w:rPr>
        <w:t xml:space="preserve"> </w:t>
      </w:r>
      <w:r w:rsidRPr="005D1F0E">
        <w:rPr>
          <w:spacing w:val="-1"/>
          <w:sz w:val="22"/>
          <w:szCs w:val="22"/>
        </w:rPr>
        <w:t>60</w:t>
      </w:r>
      <w:r w:rsidRPr="005D1F0E">
        <w:rPr>
          <w:spacing w:val="21"/>
          <w:sz w:val="22"/>
          <w:szCs w:val="22"/>
        </w:rPr>
        <w:t xml:space="preserve"> </w:t>
      </w:r>
      <w:r w:rsidRPr="005D1F0E">
        <w:rPr>
          <w:spacing w:val="-1"/>
          <w:sz w:val="22"/>
          <w:szCs w:val="22"/>
        </w:rPr>
        <w:t>Subpart A; 40</w:t>
      </w:r>
      <w:r w:rsidRPr="005D1F0E">
        <w:rPr>
          <w:spacing w:val="21"/>
          <w:sz w:val="22"/>
          <w:szCs w:val="22"/>
        </w:rPr>
        <w:t xml:space="preserve"> </w:t>
      </w:r>
      <w:r w:rsidRPr="005D1F0E">
        <w:rPr>
          <w:spacing w:val="-1"/>
          <w:sz w:val="22"/>
          <w:szCs w:val="22"/>
        </w:rPr>
        <w:t>CFR</w:t>
      </w:r>
      <w:r w:rsidRPr="005D1F0E">
        <w:rPr>
          <w:spacing w:val="21"/>
          <w:sz w:val="22"/>
          <w:szCs w:val="22"/>
        </w:rPr>
        <w:t xml:space="preserve"> </w:t>
      </w:r>
      <w:r w:rsidRPr="005D1F0E">
        <w:rPr>
          <w:spacing w:val="-1"/>
          <w:sz w:val="22"/>
          <w:szCs w:val="22"/>
        </w:rPr>
        <w:t>60</w:t>
      </w:r>
      <w:r w:rsidRPr="005D1F0E">
        <w:rPr>
          <w:spacing w:val="21"/>
          <w:sz w:val="22"/>
          <w:szCs w:val="22"/>
        </w:rPr>
        <w:t xml:space="preserve"> </w:t>
      </w:r>
      <w:r w:rsidRPr="005D1F0E">
        <w:rPr>
          <w:spacing w:val="-1"/>
          <w:sz w:val="22"/>
          <w:szCs w:val="22"/>
        </w:rPr>
        <w:t>Subpart WWW;</w:t>
      </w:r>
      <w:r w:rsidRPr="005D1F0E">
        <w:rPr>
          <w:spacing w:val="19"/>
          <w:sz w:val="22"/>
          <w:szCs w:val="22"/>
        </w:rPr>
        <w:t xml:space="preserve"> </w:t>
      </w:r>
      <w:r w:rsidRPr="005D1F0E">
        <w:rPr>
          <w:rFonts w:eastAsiaTheme="minorHAnsi"/>
          <w:spacing w:val="-1"/>
          <w:sz w:val="22"/>
          <w:szCs w:val="22"/>
        </w:rPr>
        <w:t>40</w:t>
      </w:r>
      <w:r w:rsidRPr="005D1F0E">
        <w:rPr>
          <w:rFonts w:eastAsiaTheme="minorHAnsi"/>
          <w:spacing w:val="10"/>
          <w:sz w:val="22"/>
          <w:szCs w:val="22"/>
        </w:rPr>
        <w:t xml:space="preserve"> </w:t>
      </w:r>
      <w:r w:rsidRPr="005D1F0E">
        <w:rPr>
          <w:rFonts w:eastAsiaTheme="minorHAnsi"/>
          <w:spacing w:val="-1"/>
          <w:sz w:val="22"/>
          <w:szCs w:val="22"/>
        </w:rPr>
        <w:t>CFR</w:t>
      </w:r>
      <w:r w:rsidRPr="005D1F0E">
        <w:rPr>
          <w:rFonts w:eastAsiaTheme="minorHAnsi"/>
          <w:spacing w:val="10"/>
          <w:sz w:val="22"/>
          <w:szCs w:val="22"/>
        </w:rPr>
        <w:t xml:space="preserve"> </w:t>
      </w:r>
      <w:r w:rsidRPr="005D1F0E">
        <w:rPr>
          <w:rFonts w:eastAsiaTheme="minorHAnsi"/>
          <w:spacing w:val="-1"/>
          <w:sz w:val="22"/>
          <w:szCs w:val="22"/>
        </w:rPr>
        <w:t>63</w:t>
      </w:r>
      <w:r w:rsidRPr="005D1F0E">
        <w:rPr>
          <w:rFonts w:eastAsiaTheme="minorHAnsi"/>
          <w:spacing w:val="10"/>
          <w:sz w:val="22"/>
          <w:szCs w:val="22"/>
        </w:rPr>
        <w:t xml:space="preserve"> </w:t>
      </w:r>
      <w:r w:rsidRPr="005D1F0E">
        <w:rPr>
          <w:rFonts w:eastAsiaTheme="minorHAnsi"/>
          <w:spacing w:val="-1"/>
          <w:sz w:val="22"/>
          <w:szCs w:val="22"/>
        </w:rPr>
        <w:t>Subpart</w:t>
      </w:r>
      <w:r w:rsidRPr="005D1F0E">
        <w:rPr>
          <w:rFonts w:eastAsiaTheme="minorHAnsi"/>
          <w:spacing w:val="10"/>
          <w:sz w:val="22"/>
          <w:szCs w:val="22"/>
        </w:rPr>
        <w:t xml:space="preserve"> </w:t>
      </w:r>
      <w:r w:rsidRPr="005D1F0E">
        <w:rPr>
          <w:rFonts w:eastAsiaTheme="minorHAnsi"/>
          <w:spacing w:val="-1"/>
          <w:sz w:val="22"/>
          <w:szCs w:val="22"/>
        </w:rPr>
        <w:t>A;</w:t>
      </w:r>
      <w:r w:rsidRPr="005D1F0E">
        <w:rPr>
          <w:spacing w:val="-1"/>
          <w:sz w:val="22"/>
          <w:szCs w:val="22"/>
        </w:rPr>
        <w:t xml:space="preserve"> and, </w:t>
      </w:r>
      <w:r w:rsidRPr="005D1F0E">
        <w:rPr>
          <w:rFonts w:eastAsiaTheme="minorHAnsi"/>
          <w:spacing w:val="-1"/>
          <w:sz w:val="22"/>
          <w:szCs w:val="22"/>
        </w:rPr>
        <w:t>40</w:t>
      </w:r>
      <w:r w:rsidRPr="005D1F0E">
        <w:rPr>
          <w:rFonts w:eastAsiaTheme="minorHAnsi"/>
          <w:spacing w:val="10"/>
          <w:sz w:val="22"/>
          <w:szCs w:val="22"/>
        </w:rPr>
        <w:t xml:space="preserve"> </w:t>
      </w:r>
      <w:r w:rsidRPr="005D1F0E">
        <w:rPr>
          <w:rFonts w:eastAsiaTheme="minorHAnsi"/>
          <w:spacing w:val="-1"/>
          <w:sz w:val="22"/>
          <w:szCs w:val="22"/>
        </w:rPr>
        <w:t>CFR</w:t>
      </w:r>
      <w:r w:rsidRPr="005D1F0E">
        <w:rPr>
          <w:rFonts w:eastAsiaTheme="minorHAnsi"/>
          <w:spacing w:val="10"/>
          <w:sz w:val="22"/>
          <w:szCs w:val="22"/>
        </w:rPr>
        <w:t xml:space="preserve"> </w:t>
      </w:r>
      <w:r w:rsidRPr="005D1F0E">
        <w:rPr>
          <w:rFonts w:eastAsiaTheme="minorHAnsi"/>
          <w:spacing w:val="-1"/>
          <w:sz w:val="22"/>
          <w:szCs w:val="22"/>
        </w:rPr>
        <w:t>63</w:t>
      </w:r>
      <w:r w:rsidRPr="005D1F0E">
        <w:rPr>
          <w:rFonts w:eastAsiaTheme="minorHAnsi"/>
          <w:spacing w:val="10"/>
          <w:sz w:val="22"/>
          <w:szCs w:val="22"/>
        </w:rPr>
        <w:t xml:space="preserve"> </w:t>
      </w:r>
      <w:r w:rsidRPr="005D1F0E">
        <w:rPr>
          <w:rFonts w:eastAsiaTheme="minorHAnsi"/>
          <w:spacing w:val="-1"/>
          <w:sz w:val="22"/>
          <w:szCs w:val="22"/>
        </w:rPr>
        <w:t>Subpart</w:t>
      </w:r>
      <w:r w:rsidRPr="005D1F0E">
        <w:rPr>
          <w:rFonts w:eastAsiaTheme="minorHAnsi"/>
          <w:spacing w:val="10"/>
          <w:sz w:val="22"/>
          <w:szCs w:val="22"/>
        </w:rPr>
        <w:t xml:space="preserve"> </w:t>
      </w:r>
      <w:r w:rsidRPr="005D1F0E">
        <w:rPr>
          <w:rFonts w:eastAsiaTheme="minorHAnsi"/>
          <w:spacing w:val="-1"/>
          <w:sz w:val="22"/>
          <w:szCs w:val="22"/>
        </w:rPr>
        <w:t xml:space="preserve">AAAA including </w:t>
      </w:r>
      <w:r w:rsidRPr="005D1F0E">
        <w:rPr>
          <w:sz w:val="22"/>
          <w:szCs w:val="22"/>
        </w:rPr>
        <w:t xml:space="preserve">all </w:t>
      </w:r>
      <w:r w:rsidRPr="005D1F0E">
        <w:rPr>
          <w:spacing w:val="-1"/>
          <w:sz w:val="22"/>
          <w:szCs w:val="22"/>
        </w:rPr>
        <w:t>operating</w:t>
      </w:r>
      <w:r w:rsidRPr="005D1F0E">
        <w:rPr>
          <w:spacing w:val="21"/>
          <w:sz w:val="22"/>
          <w:szCs w:val="22"/>
        </w:rPr>
        <w:t xml:space="preserve"> </w:t>
      </w:r>
      <w:r w:rsidRPr="005D1F0E">
        <w:rPr>
          <w:spacing w:val="-1"/>
          <w:sz w:val="22"/>
          <w:szCs w:val="22"/>
        </w:rPr>
        <w:t>and</w:t>
      </w:r>
      <w:r w:rsidRPr="005D1F0E">
        <w:rPr>
          <w:spacing w:val="21"/>
          <w:sz w:val="22"/>
          <w:szCs w:val="22"/>
        </w:rPr>
        <w:t xml:space="preserve"> </w:t>
      </w:r>
      <w:r w:rsidRPr="005D1F0E">
        <w:rPr>
          <w:spacing w:val="-1"/>
          <w:sz w:val="22"/>
          <w:szCs w:val="22"/>
        </w:rPr>
        <w:t>reporting</w:t>
      </w:r>
      <w:r w:rsidRPr="005D1F0E">
        <w:rPr>
          <w:spacing w:val="21"/>
          <w:sz w:val="22"/>
          <w:szCs w:val="22"/>
        </w:rPr>
        <w:t xml:space="preserve"> </w:t>
      </w:r>
      <w:r w:rsidRPr="005D1F0E">
        <w:rPr>
          <w:spacing w:val="-1"/>
          <w:sz w:val="22"/>
          <w:szCs w:val="22"/>
        </w:rPr>
        <w:t>requirements</w:t>
      </w:r>
      <w:r w:rsidRPr="005D1F0E">
        <w:rPr>
          <w:spacing w:val="21"/>
          <w:sz w:val="22"/>
          <w:szCs w:val="22"/>
        </w:rPr>
        <w:t xml:space="preserve"> </w:t>
      </w:r>
      <w:r w:rsidRPr="005D1F0E">
        <w:rPr>
          <w:spacing w:val="-1"/>
          <w:sz w:val="22"/>
          <w:szCs w:val="22"/>
        </w:rPr>
        <w:t>from these subparts in</w:t>
      </w:r>
      <w:r w:rsidRPr="005D1F0E">
        <w:rPr>
          <w:rFonts w:eastAsiaTheme="minorHAnsi"/>
          <w:spacing w:val="-1"/>
          <w:sz w:val="22"/>
          <w:szCs w:val="22"/>
        </w:rPr>
        <w:t xml:space="preserve"> Title V permit 0710133-015-AV.  The collection and control system will continue operation for odor control purposes and the facility will still be a major source of air pollutants and subject to Title V.  A portable emergency generator (not subject to 40 CFR 63 Subpart ZZZZ) has been added to the facility.</w:t>
      </w:r>
    </w:p>
    <w:p w:rsidR="00594B65" w:rsidRPr="00B41AC1" w:rsidRDefault="00594B65" w:rsidP="00594B65">
      <w:pPr>
        <w:pStyle w:val="Heading5"/>
        <w:keepNext w:val="0"/>
        <w:spacing w:before="60"/>
        <w:jc w:val="left"/>
        <w:rPr>
          <w:szCs w:val="22"/>
        </w:rPr>
      </w:pPr>
      <w:r w:rsidRPr="00B41AC1">
        <w:rPr>
          <w:szCs w:val="22"/>
        </w:rPr>
        <w:t>NOTICE AND PUBLICATION</w:t>
      </w:r>
    </w:p>
    <w:p w:rsidR="00594B65" w:rsidRPr="00B41AC1" w:rsidRDefault="00594B65" w:rsidP="00594B65">
      <w:pPr>
        <w:spacing w:after="120"/>
        <w:rPr>
          <w:sz w:val="22"/>
          <w:szCs w:val="22"/>
        </w:rPr>
      </w:pPr>
      <w:r w:rsidRPr="00B41AC1">
        <w:rPr>
          <w:sz w:val="22"/>
          <w:szCs w:val="22"/>
        </w:rPr>
        <w:t xml:space="preserve">The Department distributed an Intent to Issue </w:t>
      </w:r>
      <w:r w:rsidR="008B39F0">
        <w:rPr>
          <w:sz w:val="22"/>
          <w:szCs w:val="22"/>
        </w:rPr>
        <w:t xml:space="preserve">Air </w:t>
      </w:r>
      <w:r w:rsidRPr="00B41AC1">
        <w:rPr>
          <w:sz w:val="22"/>
          <w:szCs w:val="22"/>
        </w:rPr>
        <w:t>Permit</w:t>
      </w:r>
      <w:r w:rsidR="008B39F0">
        <w:rPr>
          <w:sz w:val="22"/>
          <w:szCs w:val="22"/>
        </w:rPr>
        <w:t xml:space="preserve"> </w:t>
      </w:r>
      <w:r w:rsidRPr="00B41AC1">
        <w:rPr>
          <w:sz w:val="22"/>
          <w:szCs w:val="22"/>
        </w:rPr>
        <w:t xml:space="preserve">package on </w:t>
      </w:r>
      <w:r w:rsidR="007F3D94">
        <w:rPr>
          <w:sz w:val="22"/>
          <w:szCs w:val="22"/>
        </w:rPr>
        <w:t>August 26, 2014</w:t>
      </w:r>
      <w:r w:rsidR="008B39F0">
        <w:rPr>
          <w:sz w:val="22"/>
          <w:szCs w:val="22"/>
        </w:rPr>
        <w:t xml:space="preserve">. </w:t>
      </w:r>
      <w:r w:rsidR="00775AE9">
        <w:rPr>
          <w:sz w:val="22"/>
          <w:szCs w:val="22"/>
        </w:rPr>
        <w:t xml:space="preserve"> </w:t>
      </w:r>
      <w:r w:rsidRPr="00B41AC1">
        <w:rPr>
          <w:sz w:val="22"/>
          <w:szCs w:val="22"/>
        </w:rPr>
        <w:t>The applicant published the Public Notice of Intent to Issue</w:t>
      </w:r>
      <w:r w:rsidR="008B39F0">
        <w:rPr>
          <w:sz w:val="22"/>
          <w:szCs w:val="22"/>
        </w:rPr>
        <w:t xml:space="preserve"> Air Permit </w:t>
      </w:r>
      <w:r w:rsidRPr="00B41AC1">
        <w:rPr>
          <w:sz w:val="22"/>
          <w:szCs w:val="22"/>
        </w:rPr>
        <w:t>in the</w:t>
      </w:r>
      <w:r w:rsidR="001F0A69">
        <w:rPr>
          <w:sz w:val="22"/>
          <w:szCs w:val="22"/>
        </w:rPr>
        <w:t xml:space="preserve"> </w:t>
      </w:r>
      <w:r w:rsidR="007F3D94">
        <w:rPr>
          <w:sz w:val="22"/>
          <w:szCs w:val="22"/>
          <w:u w:val="single"/>
        </w:rPr>
        <w:t>News-Press</w:t>
      </w:r>
      <w:r w:rsidR="00DB2603">
        <w:rPr>
          <w:sz w:val="22"/>
          <w:szCs w:val="22"/>
        </w:rPr>
        <w:t xml:space="preserve"> o</w:t>
      </w:r>
      <w:r w:rsidRPr="00B41AC1">
        <w:rPr>
          <w:sz w:val="22"/>
          <w:szCs w:val="22"/>
        </w:rPr>
        <w:t xml:space="preserve">n </w:t>
      </w:r>
      <w:r w:rsidR="007F3D94">
        <w:rPr>
          <w:sz w:val="22"/>
          <w:szCs w:val="22"/>
        </w:rPr>
        <w:t>September 5, 2014</w:t>
      </w:r>
      <w:r w:rsidR="001F0A69">
        <w:rPr>
          <w:sz w:val="22"/>
          <w:szCs w:val="22"/>
        </w:rPr>
        <w:t>.</w:t>
      </w:r>
      <w:r w:rsidRPr="00B41AC1">
        <w:rPr>
          <w:sz w:val="22"/>
          <w:szCs w:val="22"/>
        </w:rPr>
        <w:t xml:space="preserve">  The Department received the proof of publication on </w:t>
      </w:r>
      <w:r w:rsidR="007F3D94">
        <w:rPr>
          <w:sz w:val="22"/>
          <w:szCs w:val="22"/>
        </w:rPr>
        <w:t>September 5, 2014</w:t>
      </w:r>
      <w:r w:rsidR="005E40D8">
        <w:rPr>
          <w:sz w:val="22"/>
          <w:szCs w:val="22"/>
        </w:rPr>
        <w:t>.</w:t>
      </w:r>
      <w:r w:rsidRPr="00B41AC1">
        <w:rPr>
          <w:sz w:val="22"/>
          <w:szCs w:val="22"/>
        </w:rPr>
        <w:t xml:space="preserve">  </w:t>
      </w:r>
      <w:r w:rsidR="008D4644">
        <w:rPr>
          <w:sz w:val="22"/>
          <w:szCs w:val="22"/>
        </w:rPr>
        <w:t xml:space="preserve">A </w:t>
      </w:r>
      <w:r w:rsidR="008B39F0">
        <w:rPr>
          <w:sz w:val="22"/>
          <w:szCs w:val="22"/>
        </w:rPr>
        <w:t>p</w:t>
      </w:r>
      <w:r w:rsidR="008D4644">
        <w:rPr>
          <w:sz w:val="22"/>
          <w:szCs w:val="22"/>
        </w:rPr>
        <w:t xml:space="preserve">roposed permit was issued for EPA review on </w:t>
      </w:r>
      <w:r w:rsidR="007F3D94">
        <w:rPr>
          <w:sz w:val="22"/>
          <w:szCs w:val="22"/>
        </w:rPr>
        <w:t>September 5, 2014</w:t>
      </w:r>
      <w:r w:rsidR="00D00D83">
        <w:rPr>
          <w:sz w:val="22"/>
          <w:szCs w:val="22"/>
        </w:rPr>
        <w:t>.</w:t>
      </w:r>
    </w:p>
    <w:p w:rsidR="00594B65" w:rsidRPr="00B41AC1" w:rsidRDefault="00594B65" w:rsidP="00594B65">
      <w:pPr>
        <w:pStyle w:val="Heading1"/>
        <w:keepNext w:val="0"/>
        <w:spacing w:before="60"/>
        <w:rPr>
          <w:szCs w:val="22"/>
        </w:rPr>
      </w:pPr>
      <w:r w:rsidRPr="00B41AC1">
        <w:rPr>
          <w:szCs w:val="22"/>
        </w:rPr>
        <w:t>COMMENTS</w:t>
      </w:r>
    </w:p>
    <w:p w:rsidR="0047435E" w:rsidRDefault="0047435E" w:rsidP="0047435E">
      <w:pPr>
        <w:pStyle w:val="BodyText3"/>
        <w:jc w:val="left"/>
        <w:rPr>
          <w:szCs w:val="22"/>
        </w:rPr>
      </w:pPr>
      <w:r w:rsidRPr="0047435E">
        <w:rPr>
          <w:szCs w:val="22"/>
        </w:rPr>
        <w:t>No comments were received from the applicant or the EPA Region 4 office.</w:t>
      </w:r>
    </w:p>
    <w:p w:rsidR="0047435E" w:rsidRPr="00B41AC1" w:rsidRDefault="0047435E" w:rsidP="0047435E">
      <w:pPr>
        <w:pStyle w:val="Heading1"/>
        <w:rPr>
          <w:szCs w:val="22"/>
        </w:rPr>
      </w:pPr>
      <w:r w:rsidRPr="00B41AC1">
        <w:rPr>
          <w:szCs w:val="22"/>
        </w:rPr>
        <w:t>CONCLUSION</w:t>
      </w:r>
    </w:p>
    <w:p w:rsidR="00594B65" w:rsidRPr="00B41AC1" w:rsidRDefault="0047435E" w:rsidP="0047435E">
      <w:pPr>
        <w:pStyle w:val="BodyText3"/>
        <w:jc w:val="left"/>
        <w:rPr>
          <w:szCs w:val="22"/>
        </w:rPr>
      </w:pPr>
      <w:r w:rsidRPr="00B41AC1">
        <w:rPr>
          <w:szCs w:val="22"/>
        </w:rPr>
        <w:t xml:space="preserve">The final action of the Department is to issue the permit with </w:t>
      </w:r>
      <w:r w:rsidRPr="0047435E">
        <w:rPr>
          <w:szCs w:val="22"/>
        </w:rPr>
        <w:t>no</w:t>
      </w:r>
      <w:r>
        <w:rPr>
          <w:szCs w:val="22"/>
        </w:rPr>
        <w:t xml:space="preserve"> changes</w:t>
      </w:r>
      <w:r w:rsidRPr="00B41AC1">
        <w:rPr>
          <w:szCs w:val="22"/>
        </w:rPr>
        <w:t>.</w:t>
      </w:r>
    </w:p>
    <w:sectPr w:rsidR="00594B65" w:rsidRPr="00B41AC1" w:rsidSect="00820C4F">
      <w:headerReference w:type="default" r:id="rId7"/>
      <w:footerReference w:type="default" r:id="rId8"/>
      <w:pgSz w:w="12240" w:h="15840" w:code="1"/>
      <w:pgMar w:top="720" w:right="1080" w:bottom="72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C80" w:rsidRDefault="00E96C80">
      <w:r>
        <w:separator/>
      </w:r>
    </w:p>
  </w:endnote>
  <w:endnote w:type="continuationSeparator" w:id="0">
    <w:p w:rsidR="00E96C80" w:rsidRDefault="00E9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C0D" w:rsidRPr="001F0A69" w:rsidRDefault="005D1F0E" w:rsidP="00B36E16">
    <w:pPr>
      <w:pBdr>
        <w:top w:val="single" w:sz="8" w:space="1" w:color="auto"/>
      </w:pBdr>
      <w:tabs>
        <w:tab w:val="right" w:pos="10080"/>
      </w:tabs>
      <w:spacing w:before="240"/>
      <w:rPr>
        <w:rStyle w:val="PageNumber"/>
      </w:rPr>
    </w:pPr>
    <w:r w:rsidRPr="00A710F3">
      <w:rPr>
        <w:sz w:val="18"/>
        <w:szCs w:val="18"/>
      </w:rPr>
      <w:t>Waste Management Inc. of Florida</w:t>
    </w:r>
    <w:r w:rsidR="00812C0D" w:rsidRPr="001F0A69">
      <w:rPr>
        <w:rStyle w:val="PageNumber"/>
        <w:color w:val="FF0000"/>
      </w:rPr>
      <w:tab/>
    </w:r>
    <w:r w:rsidR="00DB2603" w:rsidRPr="005D1F0E">
      <w:rPr>
        <w:rStyle w:val="PageNumber"/>
      </w:rPr>
      <w:t xml:space="preserve">Permit No. </w:t>
    </w:r>
    <w:r w:rsidRPr="00A710F3">
      <w:rPr>
        <w:sz w:val="18"/>
        <w:szCs w:val="18"/>
      </w:rPr>
      <w:t>0710133-016-AV</w:t>
    </w:r>
  </w:p>
  <w:p w:rsidR="00812C0D" w:rsidRPr="001F0A69" w:rsidRDefault="005D1F0E" w:rsidP="00B36E16">
    <w:pPr>
      <w:pBdr>
        <w:top w:val="single" w:sz="8" w:space="1" w:color="auto"/>
      </w:pBdr>
      <w:tabs>
        <w:tab w:val="right" w:pos="10080"/>
      </w:tabs>
      <w:rPr>
        <w:rStyle w:val="PageNumber"/>
      </w:rPr>
    </w:pPr>
    <w:r w:rsidRPr="00A710F3">
      <w:rPr>
        <w:sz w:val="18"/>
        <w:szCs w:val="18"/>
      </w:rPr>
      <w:t>Gulf Coast Sanitary Landfill</w:t>
    </w:r>
    <w:r w:rsidR="00812C0D">
      <w:rPr>
        <w:rStyle w:val="PageNumber"/>
      </w:rPr>
      <w:tab/>
    </w:r>
    <w:r w:rsidR="00812C0D">
      <w:t>Tit</w:t>
    </w:r>
    <w:r w:rsidR="00DB2603">
      <w:t xml:space="preserve">le V Air Operation Permit </w:t>
    </w:r>
    <w:r w:rsidR="00DB2603" w:rsidRPr="005D1F0E">
      <w:t>Revision</w:t>
    </w:r>
  </w:p>
  <w:p w:rsidR="00812C0D" w:rsidRPr="001F0A69" w:rsidRDefault="00812C0D" w:rsidP="00A6454F">
    <w:pPr>
      <w:pBdr>
        <w:top w:val="single" w:sz="8" w:space="1" w:color="auto"/>
      </w:pBdr>
      <w:tabs>
        <w:tab w:val="left" w:pos="7344"/>
      </w:tabs>
      <w:jc w:val="center"/>
    </w:pPr>
    <w:r w:rsidRPr="001F0A69">
      <w:t xml:space="preserve">Page </w:t>
    </w:r>
    <w:r w:rsidR="003B0E65" w:rsidRPr="001F0A69">
      <w:rPr>
        <w:rStyle w:val="PageNumber"/>
      </w:rPr>
      <w:fldChar w:fldCharType="begin"/>
    </w:r>
    <w:r w:rsidRPr="001F0A69">
      <w:rPr>
        <w:rStyle w:val="PageNumber"/>
      </w:rPr>
      <w:instrText xml:space="preserve"> PAGE </w:instrText>
    </w:r>
    <w:r w:rsidR="003B0E65" w:rsidRPr="001F0A69">
      <w:rPr>
        <w:rStyle w:val="PageNumber"/>
      </w:rPr>
      <w:fldChar w:fldCharType="separate"/>
    </w:r>
    <w:r w:rsidR="0047435E">
      <w:rPr>
        <w:rStyle w:val="PageNumber"/>
        <w:noProof/>
      </w:rPr>
      <w:t>1</w:t>
    </w:r>
    <w:r w:rsidR="003B0E65" w:rsidRPr="001F0A69">
      <w:rPr>
        <w:rStyle w:val="PageNumber"/>
      </w:rPr>
      <w:fldChar w:fldCharType="end"/>
    </w:r>
    <w:r w:rsidRPr="001F0A69">
      <w:rPr>
        <w:rStyle w:val="PageNumber"/>
      </w:rPr>
      <w:t xml:space="preserve"> of </w:t>
    </w:r>
    <w:r w:rsidR="003B0E65" w:rsidRPr="001F0A69">
      <w:rPr>
        <w:rStyle w:val="PageNumber"/>
      </w:rPr>
      <w:fldChar w:fldCharType="begin"/>
    </w:r>
    <w:r w:rsidRPr="001F0A69">
      <w:rPr>
        <w:rStyle w:val="PageNumber"/>
      </w:rPr>
      <w:instrText xml:space="preserve"> NUMPAGES </w:instrText>
    </w:r>
    <w:r w:rsidR="003B0E65" w:rsidRPr="001F0A69">
      <w:rPr>
        <w:rStyle w:val="PageNumber"/>
      </w:rPr>
      <w:fldChar w:fldCharType="separate"/>
    </w:r>
    <w:r w:rsidR="0047435E">
      <w:rPr>
        <w:rStyle w:val="PageNumber"/>
        <w:noProof/>
      </w:rPr>
      <w:t>1</w:t>
    </w:r>
    <w:r w:rsidR="003B0E65" w:rsidRPr="001F0A69">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C80" w:rsidRDefault="00E96C80">
      <w:r>
        <w:separator/>
      </w:r>
    </w:p>
  </w:footnote>
  <w:footnote w:type="continuationSeparator" w:id="0">
    <w:p w:rsidR="00E96C80" w:rsidRDefault="00E96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C0D" w:rsidRPr="00454197" w:rsidRDefault="00812C0D" w:rsidP="00A6454F">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B09F8"/>
    <w:multiLevelType w:val="hybridMultilevel"/>
    <w:tmpl w:val="412A5B9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1"/>
  </w:num>
  <w:num w:numId="3">
    <w:abstractNumId w:val="6"/>
  </w:num>
  <w:num w:numId="4">
    <w:abstractNumId w:val="4"/>
  </w:num>
  <w:num w:numId="5">
    <w:abstractNumId w:val="2"/>
  </w:num>
  <w:num w:numId="6">
    <w:abstractNumId w:val="5"/>
  </w:num>
  <w:num w:numId="7">
    <w:abstractNumId w:val="0"/>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E91"/>
    <w:rsid w:val="0000603E"/>
    <w:rsid w:val="000601FD"/>
    <w:rsid w:val="000710FC"/>
    <w:rsid w:val="00081525"/>
    <w:rsid w:val="0008322C"/>
    <w:rsid w:val="000C4844"/>
    <w:rsid w:val="001E2D3E"/>
    <w:rsid w:val="001F0A69"/>
    <w:rsid w:val="00220F73"/>
    <w:rsid w:val="00287C1F"/>
    <w:rsid w:val="002B4933"/>
    <w:rsid w:val="002D3E91"/>
    <w:rsid w:val="002F00C6"/>
    <w:rsid w:val="00302154"/>
    <w:rsid w:val="00315CCF"/>
    <w:rsid w:val="003B0E65"/>
    <w:rsid w:val="003B5EB9"/>
    <w:rsid w:val="003C5FB3"/>
    <w:rsid w:val="00404944"/>
    <w:rsid w:val="0040547B"/>
    <w:rsid w:val="00412F0E"/>
    <w:rsid w:val="00454197"/>
    <w:rsid w:val="0047435E"/>
    <w:rsid w:val="00484498"/>
    <w:rsid w:val="004B2E7B"/>
    <w:rsid w:val="004C4B6D"/>
    <w:rsid w:val="00506C6C"/>
    <w:rsid w:val="005419E6"/>
    <w:rsid w:val="005457F7"/>
    <w:rsid w:val="00557816"/>
    <w:rsid w:val="0056269A"/>
    <w:rsid w:val="00594B65"/>
    <w:rsid w:val="00594CDB"/>
    <w:rsid w:val="005D1F0E"/>
    <w:rsid w:val="005E40D8"/>
    <w:rsid w:val="005F307D"/>
    <w:rsid w:val="0065088C"/>
    <w:rsid w:val="00701C25"/>
    <w:rsid w:val="00775AE9"/>
    <w:rsid w:val="007D1CB1"/>
    <w:rsid w:val="007F3D94"/>
    <w:rsid w:val="00812C0D"/>
    <w:rsid w:val="00820C4F"/>
    <w:rsid w:val="00840D8A"/>
    <w:rsid w:val="008771D5"/>
    <w:rsid w:val="00897611"/>
    <w:rsid w:val="008B39F0"/>
    <w:rsid w:val="008D4644"/>
    <w:rsid w:val="008F039D"/>
    <w:rsid w:val="00901924"/>
    <w:rsid w:val="009534F6"/>
    <w:rsid w:val="0095749F"/>
    <w:rsid w:val="00982C35"/>
    <w:rsid w:val="00987800"/>
    <w:rsid w:val="00A273DC"/>
    <w:rsid w:val="00A33863"/>
    <w:rsid w:val="00A41597"/>
    <w:rsid w:val="00A6454F"/>
    <w:rsid w:val="00A838A5"/>
    <w:rsid w:val="00B36E16"/>
    <w:rsid w:val="00B47D5A"/>
    <w:rsid w:val="00B733E5"/>
    <w:rsid w:val="00BC4D72"/>
    <w:rsid w:val="00C37382"/>
    <w:rsid w:val="00C579A9"/>
    <w:rsid w:val="00C6409A"/>
    <w:rsid w:val="00C863D2"/>
    <w:rsid w:val="00CE6BEB"/>
    <w:rsid w:val="00D00D83"/>
    <w:rsid w:val="00D23599"/>
    <w:rsid w:val="00D52677"/>
    <w:rsid w:val="00D84CF8"/>
    <w:rsid w:val="00DB2603"/>
    <w:rsid w:val="00DB5C0D"/>
    <w:rsid w:val="00E31C2D"/>
    <w:rsid w:val="00E678CD"/>
    <w:rsid w:val="00E96C80"/>
    <w:rsid w:val="00EF0255"/>
    <w:rsid w:val="00F213B0"/>
    <w:rsid w:val="00FB625A"/>
    <w:rsid w:val="00FD3D83"/>
    <w:rsid w:val="00FE1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docId w15:val="{D90701E5-9A15-441C-B21B-9DB53A209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07D"/>
  </w:style>
  <w:style w:type="paragraph" w:styleId="Heading1">
    <w:name w:val="heading 1"/>
    <w:basedOn w:val="Normal"/>
    <w:next w:val="Normal"/>
    <w:link w:val="Heading1Char"/>
    <w:qFormat/>
    <w:rsid w:val="005F307D"/>
    <w:pPr>
      <w:keepNext/>
      <w:spacing w:before="120" w:after="120"/>
      <w:outlineLvl w:val="0"/>
    </w:pPr>
    <w:rPr>
      <w:b/>
      <w:sz w:val="22"/>
    </w:rPr>
  </w:style>
  <w:style w:type="paragraph" w:styleId="Heading4">
    <w:name w:val="heading 4"/>
    <w:basedOn w:val="Normal"/>
    <w:next w:val="Normal"/>
    <w:qFormat/>
    <w:rsid w:val="005F307D"/>
    <w:pPr>
      <w:keepNext/>
      <w:spacing w:after="120"/>
      <w:jc w:val="both"/>
      <w:outlineLvl w:val="3"/>
    </w:pPr>
    <w:rPr>
      <w:rFonts w:eastAsia="Arial Unicode MS"/>
      <w:sz w:val="22"/>
      <w:u w:val="single"/>
    </w:rPr>
  </w:style>
  <w:style w:type="paragraph" w:styleId="Heading5">
    <w:name w:val="heading 5"/>
    <w:basedOn w:val="Normal"/>
    <w:next w:val="Normal"/>
    <w:qFormat/>
    <w:rsid w:val="005F307D"/>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F307D"/>
    <w:pPr>
      <w:tabs>
        <w:tab w:val="center" w:pos="4320"/>
        <w:tab w:val="right" w:pos="8640"/>
      </w:tabs>
    </w:pPr>
  </w:style>
  <w:style w:type="paragraph" w:styleId="Footer">
    <w:name w:val="footer"/>
    <w:basedOn w:val="Normal"/>
    <w:rsid w:val="005F307D"/>
    <w:pPr>
      <w:tabs>
        <w:tab w:val="center" w:pos="4320"/>
        <w:tab w:val="right" w:pos="8640"/>
      </w:tabs>
    </w:pPr>
  </w:style>
  <w:style w:type="paragraph" w:styleId="BodyText2">
    <w:name w:val="Body Text 2"/>
    <w:basedOn w:val="Normal"/>
    <w:rsid w:val="005F307D"/>
    <w:pPr>
      <w:spacing w:after="120"/>
      <w:jc w:val="both"/>
    </w:pPr>
    <w:rPr>
      <w:i/>
      <w:iCs/>
      <w:sz w:val="22"/>
    </w:rPr>
  </w:style>
  <w:style w:type="character" w:styleId="PageNumber">
    <w:name w:val="page number"/>
    <w:basedOn w:val="DefaultParagraphFont"/>
    <w:rsid w:val="005F307D"/>
  </w:style>
  <w:style w:type="paragraph" w:styleId="BodyText">
    <w:name w:val="Body Text"/>
    <w:aliases w:val="SCA Body Text,SCA Body Text1,SCA Body Text2,SCA Body Text11"/>
    <w:basedOn w:val="Normal"/>
    <w:rsid w:val="005F307D"/>
    <w:pPr>
      <w:spacing w:after="120"/>
    </w:pPr>
    <w:rPr>
      <w:sz w:val="22"/>
    </w:rPr>
  </w:style>
  <w:style w:type="paragraph" w:styleId="BodyText3">
    <w:name w:val="Body Text 3"/>
    <w:basedOn w:val="Normal"/>
    <w:link w:val="BodyText3Char"/>
    <w:rsid w:val="005F307D"/>
    <w:pPr>
      <w:spacing w:after="120"/>
      <w:jc w:val="both"/>
    </w:pPr>
    <w:rPr>
      <w:sz w:val="22"/>
    </w:rPr>
  </w:style>
  <w:style w:type="paragraph" w:styleId="BalloonText">
    <w:name w:val="Balloon Text"/>
    <w:basedOn w:val="Normal"/>
    <w:semiHidden/>
    <w:rsid w:val="00E678CD"/>
    <w:rPr>
      <w:rFonts w:ascii="Tahoma" w:hAnsi="Tahoma" w:cs="Tahoma"/>
      <w:sz w:val="16"/>
      <w:szCs w:val="16"/>
    </w:rPr>
  </w:style>
  <w:style w:type="character" w:customStyle="1" w:styleId="BodyText3Char">
    <w:name w:val="Body Text 3 Char"/>
    <w:basedOn w:val="DefaultParagraphFont"/>
    <w:link w:val="BodyText3"/>
    <w:rsid w:val="004B2E7B"/>
    <w:rPr>
      <w:sz w:val="22"/>
    </w:rPr>
  </w:style>
  <w:style w:type="character" w:customStyle="1" w:styleId="Heading1Char">
    <w:name w:val="Heading 1 Char"/>
    <w:basedOn w:val="DefaultParagraphFont"/>
    <w:link w:val="Heading1"/>
    <w:rsid w:val="0047435E"/>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810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3207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keywords/>
  <dc:description/>
  <cp:lastModifiedBy>Svec, Ed</cp:lastModifiedBy>
  <cp:revision>7</cp:revision>
  <cp:lastPrinted>2009-04-08T15:50:00Z</cp:lastPrinted>
  <dcterms:created xsi:type="dcterms:W3CDTF">2014-08-19T18:18:00Z</dcterms:created>
  <dcterms:modified xsi:type="dcterms:W3CDTF">2014-10-20T18:15:00Z</dcterms:modified>
</cp:coreProperties>
</file>